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23" w:rsidRPr="006E021B" w:rsidRDefault="00B07223" w:rsidP="00B072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42424"/>
          <w:kern w:val="0"/>
          <w:sz w:val="32"/>
          <w:szCs w:val="32"/>
          <w14:ligatures w14:val="none"/>
        </w:rPr>
      </w:pPr>
      <w:r w:rsidRPr="006E021B">
        <w:rPr>
          <w:rFonts w:ascii="TH SarabunPSK" w:eastAsia="Times New Roman" w:hAnsi="TH SarabunPSK" w:cs="TH SarabunPSK"/>
          <w:b/>
          <w:bCs/>
          <w:color w:val="242424"/>
          <w:kern w:val="0"/>
          <w:sz w:val="32"/>
          <w:szCs w:val="32"/>
          <w:cs/>
          <w14:ligatures w14:val="none"/>
        </w:rPr>
        <w:t xml:space="preserve">ข้อเสนอโครงการในแผนปฏิบัติการประจำปี </w:t>
      </w:r>
      <w:r w:rsidRPr="006E021B">
        <w:rPr>
          <w:rFonts w:ascii="TH SarabunPSK" w:eastAsia="Times New Roman" w:hAnsi="TH SarabunPSK" w:cs="TH SarabunPSK"/>
          <w:b/>
          <w:bCs/>
          <w:color w:val="242424"/>
          <w:kern w:val="0"/>
          <w:sz w:val="32"/>
          <w:szCs w:val="32"/>
          <w14:ligatures w14:val="none"/>
        </w:rPr>
        <w:t xml:space="preserve">2567 </w:t>
      </w:r>
      <w:r w:rsidRPr="006E021B">
        <w:rPr>
          <w:rFonts w:ascii="TH SarabunPSK" w:eastAsia="Times New Roman" w:hAnsi="TH SarabunPSK" w:cs="TH SarabunPSK"/>
          <w:b/>
          <w:bCs/>
          <w:color w:val="242424"/>
          <w:kern w:val="0"/>
          <w:sz w:val="32"/>
          <w:szCs w:val="32"/>
          <w:cs/>
          <w14:ligatures w14:val="none"/>
        </w:rPr>
        <w:t>คณะรัฐศาสตร์และสังคมศาสตร์</w:t>
      </w:r>
    </w:p>
    <w:p w:rsidR="00B07223" w:rsidRPr="006E021B" w:rsidRDefault="00B07223" w:rsidP="00B072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</w:pPr>
    </w:p>
    <w:p w:rsidR="00B07223" w:rsidRPr="009540FC" w:rsidRDefault="00B07223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. </w:t>
      </w:r>
      <w:r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ชื่อโครงการ</w:t>
      </w:r>
    </w:p>
    <w:p w:rsidR="009540FC" w:rsidRPr="00B07223" w:rsidRDefault="009540FC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</w:p>
    <w:p w:rsidR="006E021B" w:rsidRPr="009540FC" w:rsidRDefault="006E021B" w:rsidP="006E021B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2</w:t>
      </w:r>
      <w:r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รหัสโครงการ</w:t>
      </w:r>
      <w:r w:rsid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</w:p>
    <w:p w:rsidR="009540FC" w:rsidRPr="009540FC" w:rsidRDefault="009540FC" w:rsidP="006E021B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3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. </w:t>
      </w:r>
      <w:r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ผู้รับผิดชอบโครงการ</w:t>
      </w:r>
    </w:p>
    <w:p w:rsidR="00C00390" w:rsidRDefault="00C00390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C00390" w:rsidRPr="00C00390" w:rsidRDefault="00C00390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</w:pP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4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Pr="00C00390">
        <w:rPr>
          <w:rFonts w:ascii="TH SarabunPSK" w:eastAsia="Times New Roman" w:hAnsi="TH SarabunPSK" w:cs="TH SarabunPSK" w:hint="cs"/>
          <w:b/>
          <w:bCs/>
          <w:color w:val="242424"/>
          <w:kern w:val="0"/>
          <w:sz w:val="28"/>
          <w:cs/>
          <w14:ligatures w14:val="none"/>
        </w:rPr>
        <w:t xml:space="preserve"> หลักการและเหตุผล</w:t>
      </w:r>
      <w:r>
        <w:rPr>
          <w:rFonts w:ascii="TH SarabunPSK" w:eastAsia="Times New Roman" w:hAnsi="TH SarabunPSK" w:cs="TH SarabunPSK" w:hint="cs"/>
          <w:b/>
          <w:bCs/>
          <w:color w:val="242424"/>
          <w:kern w:val="0"/>
          <w:sz w:val="28"/>
          <w:cs/>
          <w14:ligatures w14:val="none"/>
        </w:rPr>
        <w:t xml:space="preserve"> </w:t>
      </w:r>
    </w:p>
    <w:p w:rsidR="009540FC" w:rsidRPr="00C00390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Pr="009540FC" w:rsidRDefault="00C00390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5</w:t>
      </w:r>
      <w:r w:rsidR="009540FC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. 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วัตถุประสงค์โครงการ</w:t>
      </w:r>
    </w:p>
    <w:p w:rsidR="009540FC" w:rsidRPr="009540FC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Pr="009540FC" w:rsidRDefault="00C00390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6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9540FC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กลุ่มเป้าหมายโครงการ และระบุจำนวน</w:t>
      </w:r>
    </w:p>
    <w:p w:rsidR="009540FC" w:rsidRPr="00B07223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Pr="009540FC" w:rsidRDefault="00C00390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7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9540FC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ระยะเวลาในการดำเนินการ</w:t>
      </w:r>
    </w:p>
    <w:p w:rsidR="009540FC" w:rsidRPr="00B07223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Pr="009540FC" w:rsidRDefault="00C00390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8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9540FC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สถานที่ดำเนินโครงการ</w:t>
      </w:r>
    </w:p>
    <w:p w:rsidR="009540FC" w:rsidRPr="00B07223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Default="00C00390" w:rsidP="009540F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9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9540FC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9540FC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การใช้จ่ายงบประมาณ (งบที่ได้รับจัดสรร)</w:t>
      </w:r>
    </w:p>
    <w:tbl>
      <w:tblPr>
        <w:tblStyle w:val="TableGrid"/>
        <w:tblW w:w="9806" w:type="dxa"/>
        <w:tblInd w:w="-5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1305"/>
        <w:gridCol w:w="1305"/>
        <w:gridCol w:w="1526"/>
      </w:tblGrid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จำนวน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หน่วยนับ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ราคา/หน่วย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รวมเป็นเงิน</w:t>
            </w: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หมายเหตุ</w:t>
            </w:r>
          </w:p>
        </w:tc>
      </w:tr>
      <w:tr w:rsidR="005830D8" w:rsidRPr="005830D8" w:rsidTr="005830D8">
        <w:tc>
          <w:tcPr>
            <w:tcW w:w="9806" w:type="dxa"/>
            <w:gridSpan w:val="6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หมวดค่าใช้สอย รวมทั้งสิ้น............................บาท</w:t>
            </w: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ค่าอาหารว่างและเครื่องดื่ม (บุคลากร)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5830D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ค่าอาหารว่างและเครื่องดื่ม (นิสิต)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ค่าที่พัก</w:t>
            </w: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ค่าเบี้ยเลี้ยง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เงินเพิ่มพิเศษพนักงานขับรถ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ค่าน้ำมันเชื้อเพลิง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jc w:val="both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ค่าลงทะเบียน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9806" w:type="dxa"/>
            <w:gridSpan w:val="6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หมวดค่าตอบแทน รวมทั้งสิ้น..........................................บาท</w:t>
            </w: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ค่าตอบแทนวิทยากร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ค่าตอบแทนคณะกรรมการ</w:t>
            </w: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ค่าจ้างนิสิตช่วยงาน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ค่าปฏิบัติงานนอกเวลาทำการ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9806" w:type="dxa"/>
            <w:gridSpan w:val="6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หมวดจัดซื้อจัดจ้าง </w:t>
            </w:r>
            <w:r w:rsidRPr="005830D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28"/>
                <w:cs/>
              </w:rPr>
              <w:t>(หากมี จำเป็นจะต้องระบุไว้ล่วงหน้าเพื่อดำเนินการบรรจุลงไว้ในแผนจัดซื้อจัดจ้างคณะ)</w:t>
            </w:r>
          </w:p>
          <w:p w:rsidR="005830D8" w:rsidRPr="005830D8" w:rsidRDefault="005830D8" w:rsidP="002D78A1">
            <w:pP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                         รวมทั้งสิ้น...............</w:t>
            </w:r>
            <w:r w:rsidRPr="005830D8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.................บาท</w:t>
            </w: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ค่าถ่ายเอกสาร</w:t>
            </w:r>
            <w:r w:rsidRPr="005830D8">
              <w:rPr>
                <w:rFonts w:ascii="TH SarabunPSK" w:hAnsi="TH SarabunPSK" w:cs="TH SarabunPSK"/>
                <w:spacing w:val="-6"/>
                <w:sz w:val="28"/>
              </w:rPr>
              <w:tab/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ค่าวัสดุที่ใช้ในโครงการ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บาท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ค่าเช่าเหมารถพร้อมน้ำมันเชื้อเพลิง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ค่าของที่ระลึก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ค่าเช่าห้องประชุม</w:t>
            </w: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3060" w:type="dxa"/>
          </w:tcPr>
          <w:p w:rsidR="005830D8" w:rsidRPr="005830D8" w:rsidRDefault="005830D8" w:rsidP="002D78A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830D8">
              <w:rPr>
                <w:rFonts w:ascii="TH SarabunPSK" w:hAnsi="TH SarabunPSK" w:cs="TH SarabunPSK"/>
                <w:spacing w:val="-6"/>
                <w:sz w:val="28"/>
                <w:cs/>
              </w:rPr>
              <w:t>ของแจกในโครงการ</w:t>
            </w: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305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26" w:type="dxa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5830D8" w:rsidRPr="005830D8" w:rsidTr="005830D8">
        <w:tc>
          <w:tcPr>
            <w:tcW w:w="9806" w:type="dxa"/>
            <w:gridSpan w:val="6"/>
          </w:tcPr>
          <w:p w:rsidR="005830D8" w:rsidRPr="005830D8" w:rsidRDefault="005830D8" w:rsidP="002D78A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30D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รวมทั้งสิ้น..............................10,000................................บาท (รวมทุกหมวด)</w:t>
            </w:r>
          </w:p>
        </w:tc>
      </w:tr>
    </w:tbl>
    <w:p w:rsidR="005830D8" w:rsidRPr="005830D8" w:rsidRDefault="005830D8" w:rsidP="005830D8">
      <w:pPr>
        <w:spacing w:after="0" w:line="240" w:lineRule="auto"/>
        <w:ind w:left="720"/>
        <w:rPr>
          <w:rFonts w:ascii="TH SarabunPSK" w:hAnsi="TH SarabunPSK" w:cs="TH SarabunPSK"/>
          <w:b/>
          <w:bCs/>
          <w:spacing w:val="-6"/>
          <w:sz w:val="28"/>
        </w:rPr>
      </w:pPr>
      <w:r w:rsidRPr="005830D8">
        <w:rPr>
          <w:rFonts w:ascii="TH SarabunPSK" w:hAnsi="TH SarabunPSK" w:cs="TH SarabunPSK"/>
          <w:b/>
          <w:bCs/>
          <w:spacing w:val="-6"/>
          <w:sz w:val="28"/>
          <w:cs/>
        </w:rPr>
        <w:t>*หมายเหตุ ทุกรายการสามารถถัวเฉลี่ยกันได้</w:t>
      </w:r>
    </w:p>
    <w:p w:rsidR="005830D8" w:rsidRPr="005830D8" w:rsidRDefault="005830D8" w:rsidP="009540FC">
      <w:pPr>
        <w:spacing w:after="0" w:line="240" w:lineRule="auto"/>
        <w:rPr>
          <w:rFonts w:ascii="TH SarabunPSK" w:eastAsia="Times New Roman" w:hAnsi="TH SarabunPSK" w:cs="TH SarabunPSK" w:hint="cs"/>
          <w:color w:val="242424"/>
          <w:kern w:val="0"/>
          <w:sz w:val="28"/>
          <w14:ligatures w14:val="none"/>
        </w:rPr>
      </w:pPr>
    </w:p>
    <w:p w:rsidR="009540FC" w:rsidRPr="009540FC" w:rsidRDefault="009540FC" w:rsidP="009540FC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9540FC" w:rsidRPr="00D0200E" w:rsidRDefault="00C00390" w:rsidP="006E021B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lastRenderedPageBreak/>
        <w:t>10</w:t>
      </w:r>
      <w:r w:rsidR="009540FC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. ค่าเป้าหมายความสำเร็จของโครงการ </w:t>
      </w:r>
      <w:r w:rsidR="009540FC" w:rsidRPr="00D0200E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>( โปรดระบุตัว</w:t>
      </w:r>
      <w:bookmarkStart w:id="0" w:name="_GoBack"/>
      <w:bookmarkEnd w:id="0"/>
      <w:r w:rsidR="009540FC" w:rsidRPr="00D0200E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เลข </w:t>
      </w:r>
      <w:r w:rsidR="009540FC" w:rsidRPr="00D0200E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t>'</w:t>
      </w:r>
      <w:r w:rsidR="009540FC" w:rsidRPr="00D0200E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>ร้อยละ</w:t>
      </w:r>
      <w:r w:rsidR="009540FC" w:rsidRPr="00D0200E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t xml:space="preserve">' </w:t>
      </w:r>
      <w:r w:rsidR="009540FC" w:rsidRPr="00D0200E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>)</w:t>
      </w:r>
    </w:p>
    <w:p w:rsidR="009540FC" w:rsidRDefault="009540FC" w:rsidP="006E021B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C00390" w:rsidRPr="00C00390" w:rsidRDefault="00C00390" w:rsidP="006E021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11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Pr="00C00390">
        <w:rPr>
          <w:rFonts w:ascii="TH SarabunPSK" w:eastAsia="Times New Roman" w:hAnsi="TH SarabunPSK" w:cs="TH SarabunPSK" w:hint="cs"/>
          <w:b/>
          <w:bCs/>
          <w:color w:val="242424"/>
          <w:kern w:val="0"/>
          <w:sz w:val="28"/>
          <w:cs/>
          <w14:ligatures w14:val="none"/>
        </w:rPr>
        <w:t xml:space="preserve"> ผลลัพธ์ที่คาดว่าจะได้รับ</w:t>
      </w:r>
    </w:p>
    <w:p w:rsidR="00C00390" w:rsidRPr="00C00390" w:rsidRDefault="00C00390" w:rsidP="00C00390">
      <w:pPr>
        <w:spacing w:after="0" w:line="240" w:lineRule="auto"/>
        <w:ind w:firstLine="720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11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Pr="00C00390">
        <w:rPr>
          <w:rFonts w:ascii="TH SarabunPSK" w:eastAsia="Times New Roman" w:hAnsi="TH SarabunPSK" w:cs="TH SarabunPSK" w:hint="cs"/>
          <w:b/>
          <w:bCs/>
          <w:color w:val="242424"/>
          <w:kern w:val="0"/>
          <w:sz w:val="28"/>
          <w:cs/>
          <w14:ligatures w14:val="none"/>
        </w:rPr>
        <w:t xml:space="preserve"> เชิงปริมาณ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</w:p>
    <w:p w:rsidR="00C00390" w:rsidRPr="00C00390" w:rsidRDefault="00C00390" w:rsidP="00C00390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C00390" w:rsidRPr="00C00390" w:rsidRDefault="00C00390" w:rsidP="00C00390">
      <w:pPr>
        <w:spacing w:after="0" w:line="240" w:lineRule="auto"/>
        <w:ind w:firstLine="720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11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P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 xml:space="preserve">2 </w:t>
      </w:r>
      <w:r w:rsidRPr="00C00390">
        <w:rPr>
          <w:rFonts w:ascii="TH SarabunPSK" w:eastAsia="Times New Roman" w:hAnsi="TH SarabunPSK" w:cs="TH SarabunPSK" w:hint="cs"/>
          <w:b/>
          <w:bCs/>
          <w:color w:val="242424"/>
          <w:kern w:val="0"/>
          <w:sz w:val="28"/>
          <w:cs/>
          <w14:ligatures w14:val="none"/>
        </w:rPr>
        <w:t xml:space="preserve">เชิงคุณภาพ </w:t>
      </w:r>
    </w:p>
    <w:p w:rsidR="00C00390" w:rsidRPr="00C00390" w:rsidRDefault="00C00390" w:rsidP="00C00390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C00390" w:rsidRDefault="00C00390" w:rsidP="00C0039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12</w:t>
      </w: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>
        <w:rPr>
          <w:rFonts w:ascii="TH SarabunPSK" w:eastAsia="Times New Roman" w:hAnsi="TH SarabunPSK" w:cs="TH SarabunPSK" w:hint="cs"/>
          <w:b/>
          <w:bCs/>
          <w:color w:val="242424"/>
          <w:kern w:val="0"/>
          <w:sz w:val="28"/>
          <w:cs/>
          <w14:ligatures w14:val="none"/>
        </w:rPr>
        <w:t xml:space="preserve"> แผนการดำเนินงาน</w:t>
      </w:r>
    </w:p>
    <w:tbl>
      <w:tblPr>
        <w:tblW w:w="101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537"/>
        <w:gridCol w:w="545"/>
        <w:gridCol w:w="530"/>
        <w:gridCol w:w="542"/>
        <w:gridCol w:w="552"/>
        <w:gridCol w:w="573"/>
        <w:gridCol w:w="608"/>
        <w:gridCol w:w="630"/>
        <w:gridCol w:w="624"/>
        <w:gridCol w:w="573"/>
        <w:gridCol w:w="573"/>
        <w:gridCol w:w="570"/>
      </w:tblGrid>
      <w:tr w:rsidR="00C00390" w:rsidRPr="00C00390" w:rsidTr="00C00390">
        <w:trPr>
          <w:trHeight w:val="319"/>
        </w:trPr>
        <w:tc>
          <w:tcPr>
            <w:tcW w:w="3313" w:type="dxa"/>
            <w:vMerge w:val="restart"/>
            <w:shd w:val="clear" w:color="auto" w:fill="auto"/>
            <w:vAlign w:val="center"/>
          </w:tcPr>
          <w:p w:rsidR="00C00390" w:rsidRPr="00C00390" w:rsidRDefault="00C00390" w:rsidP="00DF398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857" w:type="dxa"/>
            <w:gridSpan w:val="12"/>
            <w:shd w:val="clear" w:color="auto" w:fill="auto"/>
          </w:tcPr>
          <w:p w:rsidR="00C00390" w:rsidRPr="00C00390" w:rsidRDefault="00C00390" w:rsidP="00DF398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00390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2567</w:t>
            </w:r>
          </w:p>
        </w:tc>
      </w:tr>
      <w:tr w:rsidR="00C00390" w:rsidRPr="00C00390" w:rsidTr="00C00390">
        <w:trPr>
          <w:trHeight w:val="143"/>
        </w:trPr>
        <w:tc>
          <w:tcPr>
            <w:tcW w:w="3313" w:type="dxa"/>
            <w:vMerge/>
            <w:shd w:val="clear" w:color="auto" w:fill="auto"/>
          </w:tcPr>
          <w:p w:rsidR="00C00390" w:rsidRPr="00C00390" w:rsidRDefault="00C00390" w:rsidP="00DF398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มี.ค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เม.ย.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C00390" w:rsidRPr="00C00390" w:rsidTr="00C00390">
        <w:trPr>
          <w:trHeight w:val="180"/>
        </w:trPr>
        <w:tc>
          <w:tcPr>
            <w:tcW w:w="3313" w:type="dxa"/>
            <w:shd w:val="clear" w:color="auto" w:fill="auto"/>
          </w:tcPr>
          <w:p w:rsidR="00C00390" w:rsidRPr="00C00390" w:rsidRDefault="00C00390" w:rsidP="00DF398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วางแผนงาน (</w:t>
            </w:r>
            <w:r w:rsidRPr="00C00390">
              <w:rPr>
                <w:rFonts w:ascii="TH SarabunPSK" w:hAnsi="TH SarabunPSK" w:cs="TH SarabunPSK"/>
                <w:color w:val="000000"/>
                <w:sz w:val="26"/>
                <w:szCs w:val="26"/>
              </w:rPr>
              <w:t>P</w:t>
            </w:r>
            <w:r w:rsidRPr="00C0039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537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00390" w:rsidRPr="00C00390" w:rsidTr="00C00390">
        <w:trPr>
          <w:trHeight w:val="208"/>
        </w:trPr>
        <w:tc>
          <w:tcPr>
            <w:tcW w:w="3313" w:type="dxa"/>
            <w:shd w:val="clear" w:color="auto" w:fill="auto"/>
          </w:tcPr>
          <w:p w:rsidR="00C00390" w:rsidRPr="00C00390" w:rsidRDefault="00C00390" w:rsidP="00DF398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ดำเนินการ(</w:t>
            </w:r>
            <w:r w:rsidRPr="00C00390">
              <w:rPr>
                <w:rFonts w:ascii="TH SarabunPSK" w:hAnsi="TH SarabunPSK" w:cs="TH SarabunPSK"/>
                <w:sz w:val="26"/>
                <w:szCs w:val="26"/>
              </w:rPr>
              <w:t>D</w:t>
            </w: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37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00390" w:rsidRPr="00C00390" w:rsidTr="00C00390">
        <w:trPr>
          <w:trHeight w:val="319"/>
        </w:trPr>
        <w:tc>
          <w:tcPr>
            <w:tcW w:w="3313" w:type="dxa"/>
            <w:shd w:val="clear" w:color="auto" w:fill="auto"/>
          </w:tcPr>
          <w:p w:rsidR="00C00390" w:rsidRPr="00C00390" w:rsidRDefault="00C00390" w:rsidP="00DF398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สรุปและประเมินผล (</w:t>
            </w:r>
            <w:r w:rsidRPr="00C00390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37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00390" w:rsidRPr="00C00390" w:rsidTr="00C00390">
        <w:trPr>
          <w:trHeight w:val="280"/>
        </w:trPr>
        <w:tc>
          <w:tcPr>
            <w:tcW w:w="3313" w:type="dxa"/>
            <w:shd w:val="clear" w:color="auto" w:fill="auto"/>
          </w:tcPr>
          <w:p w:rsidR="00C00390" w:rsidRPr="00C00390" w:rsidRDefault="00C00390" w:rsidP="00DF398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การนำผลการประเมินไปปรับปรุงโครงการ (</w:t>
            </w:r>
            <w:r w:rsidRPr="00C00390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C0039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37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auto"/>
          </w:tcPr>
          <w:p w:rsidR="00C00390" w:rsidRPr="00C00390" w:rsidRDefault="00C00390" w:rsidP="00C00390">
            <w:pPr>
              <w:spacing w:after="0" w:line="240" w:lineRule="auto"/>
              <w:ind w:left="-20" w:right="-2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0390" w:rsidRPr="00C00390" w:rsidRDefault="00C00390" w:rsidP="00C0039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</w:pPr>
    </w:p>
    <w:p w:rsidR="00B07223" w:rsidRPr="00086FDB" w:rsidRDefault="009540FC" w:rsidP="00B07223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3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B07223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ประเด็นยุทธศาสตร์มหาวิทยาลัยพะเยา</w:t>
      </w:r>
      <w:r w:rsidR="00086FDB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โดยทำเครื่องหมาย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sym w:font="Wingdings" w:char="F0FC"/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 ลงใน</w:t>
      </w:r>
      <w:r w:rsidR="00086FDB" w:rsidRP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ประเด็นที่</w:t>
      </w:r>
      <w:r w:rsid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เลือก</w:t>
      </w:r>
    </w:p>
    <w:tbl>
      <w:tblPr>
        <w:tblStyle w:val="TableGrid"/>
        <w:tblW w:w="10239" w:type="dxa"/>
        <w:tblInd w:w="-5" w:type="dxa"/>
        <w:tblLook w:val="04A0" w:firstRow="1" w:lastRow="0" w:firstColumn="1" w:lastColumn="0" w:noHBand="0" w:noVBand="1"/>
      </w:tblPr>
      <w:tblGrid>
        <w:gridCol w:w="644"/>
        <w:gridCol w:w="9595"/>
      </w:tblGrid>
      <w:tr w:rsidR="006E021B" w:rsidRPr="009540FC" w:rsidTr="00D0200E">
        <w:trPr>
          <w:trHeight w:val="133"/>
          <w:tblHeader/>
        </w:trPr>
        <w:tc>
          <w:tcPr>
            <w:tcW w:w="644" w:type="dxa"/>
            <w:shd w:val="clear" w:color="auto" w:fill="DEEAF6" w:themeFill="accent5" w:themeFillTint="33"/>
          </w:tcPr>
          <w:p w:rsidR="006E021B" w:rsidRPr="009540FC" w:rsidRDefault="006E021B" w:rsidP="006E021B">
            <w:pPr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เลือก</w:t>
            </w:r>
          </w:p>
        </w:tc>
        <w:tc>
          <w:tcPr>
            <w:tcW w:w="9595" w:type="dxa"/>
            <w:shd w:val="clear" w:color="auto" w:fill="DEEAF6" w:themeFill="accent5" w:themeFillTint="33"/>
          </w:tcPr>
          <w:p w:rsidR="006E021B" w:rsidRPr="009540FC" w:rsidRDefault="006E021B" w:rsidP="006E021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รายการ</w:t>
            </w:r>
          </w:p>
        </w:tc>
      </w:tr>
      <w:tr w:rsidR="006E021B" w:rsidTr="00D0200E">
        <w:trPr>
          <w:trHeight w:val="133"/>
        </w:trPr>
        <w:tc>
          <w:tcPr>
            <w:tcW w:w="644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595" w:type="dxa"/>
          </w:tcPr>
          <w:p w:rsidR="006E021B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การเตรียมคนและเสริมสร้างศักยภาพคนให้มีสมรรถนะและทักษะแห่งอนาคต</w:t>
            </w:r>
          </w:p>
        </w:tc>
      </w:tr>
      <w:tr w:rsidR="006E021B" w:rsidTr="00D0200E">
        <w:trPr>
          <w:trHeight w:val="371"/>
        </w:trPr>
        <w:tc>
          <w:tcPr>
            <w:tcW w:w="644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595" w:type="dxa"/>
          </w:tcPr>
          <w:p w:rsidR="006E021B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ยุทธศาสตร์ที่ 2 การสร้างงานวิจัยและนวัตกรรมพัฒนาเศรษฐกิจสังคมและชุมชน</w:t>
            </w:r>
          </w:p>
        </w:tc>
      </w:tr>
      <w:tr w:rsidR="006E021B" w:rsidTr="00D0200E">
        <w:trPr>
          <w:trHeight w:val="371"/>
        </w:trPr>
        <w:tc>
          <w:tcPr>
            <w:tcW w:w="644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595" w:type="dxa"/>
          </w:tcPr>
          <w:p w:rsidR="006E021B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3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การบริการวิชาการและสร้างสรรค์พื้นที่การเรียนรู้เพื่อความเป็นอยู่ที่ดีทางสังคม</w:t>
            </w:r>
          </w:p>
        </w:tc>
      </w:tr>
      <w:tr w:rsidR="006E021B" w:rsidTr="00D0200E">
        <w:trPr>
          <w:trHeight w:val="359"/>
        </w:trPr>
        <w:tc>
          <w:tcPr>
            <w:tcW w:w="644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595" w:type="dxa"/>
          </w:tcPr>
          <w:p w:rsidR="006E021B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4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การส่งเสริมการทำนุบำรุงศิลปวัฒนธรรมเพื่อความเป็นไทยและเอกลักษณ์ของชาติ</w:t>
            </w:r>
          </w:p>
        </w:tc>
      </w:tr>
      <w:tr w:rsidR="006E021B" w:rsidTr="00D0200E">
        <w:trPr>
          <w:trHeight w:val="371"/>
        </w:trPr>
        <w:tc>
          <w:tcPr>
            <w:tcW w:w="644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595" w:type="dxa"/>
          </w:tcPr>
          <w:p w:rsidR="006E021B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5 </w:t>
            </w:r>
            <w:r w:rsidRPr="006E021B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การพัฒนาระบบบริหารจัดการที่ทันสมัย มีประสิทธิภาพ และมีธรรมภิบาล</w:t>
            </w:r>
          </w:p>
        </w:tc>
      </w:tr>
    </w:tbl>
    <w:p w:rsidR="009540FC" w:rsidRDefault="009540FC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</w:p>
    <w:p w:rsidR="00CA006C" w:rsidRDefault="00CA006C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</w:p>
    <w:p w:rsidR="00CA006C" w:rsidRDefault="00CA006C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</w:p>
    <w:p w:rsidR="00B07223" w:rsidRPr="00086FDB" w:rsidRDefault="009540FC" w:rsidP="00B07223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4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B07223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ประเด็นยุทธศาสตร์คณะรัฐศาสตร์และสังคมศาสตร์ มหาวิทยาลัยพะเยา</w:t>
      </w:r>
      <w:r w:rsidR="00086FDB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โดยทำเครื่องหมาย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sym w:font="Wingdings" w:char="F0FC"/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 ลงใน</w:t>
      </w:r>
      <w:r w:rsidR="00086FDB" w:rsidRP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ประเด็นที่</w:t>
      </w:r>
      <w:r w:rsid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เลือก</w:t>
      </w:r>
    </w:p>
    <w:tbl>
      <w:tblPr>
        <w:tblStyle w:val="TableGrid"/>
        <w:tblW w:w="10261" w:type="dxa"/>
        <w:tblInd w:w="-5" w:type="dxa"/>
        <w:tblLook w:val="04A0" w:firstRow="1" w:lastRow="0" w:firstColumn="1" w:lastColumn="0" w:noHBand="0" w:noVBand="1"/>
      </w:tblPr>
      <w:tblGrid>
        <w:gridCol w:w="645"/>
        <w:gridCol w:w="9616"/>
      </w:tblGrid>
      <w:tr w:rsidR="009540FC" w:rsidRPr="009540FC" w:rsidTr="00D0200E">
        <w:trPr>
          <w:trHeight w:val="122"/>
          <w:tblHeader/>
        </w:trPr>
        <w:tc>
          <w:tcPr>
            <w:tcW w:w="645" w:type="dxa"/>
            <w:shd w:val="clear" w:color="auto" w:fill="DEEAF6" w:themeFill="accent5" w:themeFillTint="33"/>
          </w:tcPr>
          <w:p w:rsidR="006E021B" w:rsidRPr="009540FC" w:rsidRDefault="006E021B" w:rsidP="00DF3987">
            <w:pPr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เลือก</w:t>
            </w:r>
          </w:p>
        </w:tc>
        <w:tc>
          <w:tcPr>
            <w:tcW w:w="9616" w:type="dxa"/>
            <w:shd w:val="clear" w:color="auto" w:fill="DEEAF6" w:themeFill="accent5" w:themeFillTint="33"/>
          </w:tcPr>
          <w:p w:rsidR="006E021B" w:rsidRPr="009540FC" w:rsidRDefault="006E021B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รายการ</w:t>
            </w:r>
          </w:p>
        </w:tc>
      </w:tr>
      <w:tr w:rsidR="006E021B" w:rsidTr="00D0200E">
        <w:trPr>
          <w:trHeight w:val="122"/>
        </w:trPr>
        <w:tc>
          <w:tcPr>
            <w:tcW w:w="645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616" w:type="dxa"/>
          </w:tcPr>
          <w:p w:rsidR="006E021B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พัฒนากำลังคนให้ถึงพร้อมความรู้และทักษะในศตวรรษที่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21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ที่สามารถพัฒนาเป็นต้นแบบของรัฐ-พัฒน์นวัตกร เพื่อชุมชนสังคมได้</w:t>
            </w:r>
          </w:p>
        </w:tc>
      </w:tr>
      <w:tr w:rsidR="006E021B" w:rsidTr="00D0200E">
        <w:trPr>
          <w:trHeight w:val="339"/>
        </w:trPr>
        <w:tc>
          <w:tcPr>
            <w:tcW w:w="645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616" w:type="dxa"/>
          </w:tcPr>
          <w:p w:rsidR="006E021B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2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เชื่อมโยง/บูรณาการการวิจัยรัฐ-สังคมศาสตร์กับการพัฒนานวัตกรรมเศรษฐกิจ การเมืองและสังคม</w:t>
            </w:r>
          </w:p>
        </w:tc>
      </w:tr>
      <w:tr w:rsidR="006E021B" w:rsidTr="00D0200E">
        <w:trPr>
          <w:trHeight w:val="339"/>
        </w:trPr>
        <w:tc>
          <w:tcPr>
            <w:tcW w:w="645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616" w:type="dxa"/>
          </w:tcPr>
          <w:p w:rsidR="006E021B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3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พัฒนาพื้นที่แห่งการเรียนรู้ร่วมกันและขยายผลการบริการวิชาการเพื่อชุมชนหน่วยงานสังคมมวลชนเพิ่มขึ้น</w:t>
            </w:r>
          </w:p>
        </w:tc>
      </w:tr>
      <w:tr w:rsidR="006E021B" w:rsidTr="00D0200E">
        <w:trPr>
          <w:trHeight w:val="328"/>
        </w:trPr>
        <w:tc>
          <w:tcPr>
            <w:tcW w:w="645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616" w:type="dxa"/>
          </w:tcPr>
          <w:p w:rsidR="006E021B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4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สร้างสรรค์และพัฒนากิจกรรมและอัตลักษณ์นิสิตเพื่อสืบสานความเป็นไทยและส่งเสริมคุณค่าสู่สากล</w:t>
            </w:r>
          </w:p>
        </w:tc>
      </w:tr>
      <w:tr w:rsidR="006E021B" w:rsidTr="00D0200E">
        <w:trPr>
          <w:trHeight w:val="339"/>
        </w:trPr>
        <w:tc>
          <w:tcPr>
            <w:tcW w:w="645" w:type="dxa"/>
          </w:tcPr>
          <w:p w:rsidR="006E021B" w:rsidRDefault="006E021B" w:rsidP="00661FD4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9616" w:type="dxa"/>
          </w:tcPr>
          <w:p w:rsidR="006E021B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5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การบริหารจัดการอัจฉริยะอย่างมีส่วนร่วม เชื่อมั่นต่อกันและสร้างพลังของการสื่อสารสาธารณะ</w:t>
            </w:r>
          </w:p>
        </w:tc>
      </w:tr>
    </w:tbl>
    <w:p w:rsidR="006E021B" w:rsidRPr="00B07223" w:rsidRDefault="006E021B" w:rsidP="00B07223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B07223" w:rsidRPr="009540FC" w:rsidRDefault="009540FC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5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B07223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เป้าหมายการพัฒนาที่ยั่งยืน (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SDGs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)</w:t>
      </w:r>
      <w:r w:rsidR="00086FDB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โดยทำเครื่องหมาย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sym w:font="Wingdings" w:char="F0FC"/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 ลงใน</w:t>
      </w:r>
      <w:r w:rsidR="00086FDB" w:rsidRP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ประเด็นที่</w:t>
      </w:r>
      <w:r w:rsid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เลือก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65"/>
        <w:gridCol w:w="4694"/>
        <w:gridCol w:w="666"/>
        <w:gridCol w:w="4230"/>
      </w:tblGrid>
      <w:tr w:rsidR="00661FD4" w:rsidRPr="009540FC" w:rsidTr="00D0200E">
        <w:trPr>
          <w:trHeight w:val="316"/>
          <w:tblHeader/>
        </w:trPr>
        <w:tc>
          <w:tcPr>
            <w:tcW w:w="665" w:type="dxa"/>
            <w:shd w:val="clear" w:color="auto" w:fill="DEEAF6" w:themeFill="accent5" w:themeFillTint="33"/>
          </w:tcPr>
          <w:p w:rsidR="00661FD4" w:rsidRPr="009540FC" w:rsidRDefault="00661FD4" w:rsidP="00661F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เลือก</w:t>
            </w:r>
          </w:p>
        </w:tc>
        <w:tc>
          <w:tcPr>
            <w:tcW w:w="4694" w:type="dxa"/>
            <w:shd w:val="clear" w:color="auto" w:fill="DEEAF6" w:themeFill="accent5" w:themeFillTint="33"/>
          </w:tcPr>
          <w:p w:rsidR="00661FD4" w:rsidRPr="009540FC" w:rsidRDefault="00661FD4" w:rsidP="00661F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รายการ</w:t>
            </w:r>
          </w:p>
        </w:tc>
        <w:tc>
          <w:tcPr>
            <w:tcW w:w="666" w:type="dxa"/>
            <w:shd w:val="clear" w:color="auto" w:fill="DEEAF6" w:themeFill="accent5" w:themeFillTint="33"/>
          </w:tcPr>
          <w:p w:rsidR="00661FD4" w:rsidRPr="009540FC" w:rsidRDefault="00661FD4" w:rsidP="00661F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เลือก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:rsidR="00661FD4" w:rsidRPr="009540FC" w:rsidRDefault="00661FD4" w:rsidP="00661F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รายการ</w:t>
            </w:r>
          </w:p>
        </w:tc>
      </w:tr>
      <w:tr w:rsidR="00661FD4" w:rsidTr="00D0200E">
        <w:trPr>
          <w:trHeight w:val="327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ขจัดความยากจน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10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ลดความเหลื่อมล้ำ ไม่เสมอภาค</w:t>
            </w:r>
          </w:p>
        </w:tc>
      </w:tr>
      <w:tr w:rsidR="00661FD4" w:rsidTr="00D0200E">
        <w:trPr>
          <w:trHeight w:val="316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02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ขจัดความหิวโหย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เมืองและชุมชนยั่งยืน</w:t>
            </w:r>
          </w:p>
        </w:tc>
      </w:tr>
      <w:tr w:rsidR="00661FD4" w:rsidTr="00D0200E">
        <w:trPr>
          <w:trHeight w:val="327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03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การมีสุขภาพและการเป็นอยู่ที่ดี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12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การผลิตและบริโภคที่รับผิดชอบ</w:t>
            </w:r>
          </w:p>
        </w:tc>
      </w:tr>
      <w:tr w:rsidR="00661FD4" w:rsidTr="00D0200E">
        <w:trPr>
          <w:trHeight w:val="316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04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การศึกษาที่มีคุณภาพ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13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 xml:space="preserve">การรับมือกับ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>Climate Change</w:t>
            </w:r>
          </w:p>
        </w:tc>
      </w:tr>
      <w:tr w:rsidR="00661FD4" w:rsidTr="00D0200E">
        <w:trPr>
          <w:trHeight w:val="327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05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ความเท่าเทียมทางเพศ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14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นิเวศทางทะเลและมหาสมุทร</w:t>
            </w:r>
          </w:p>
        </w:tc>
      </w:tr>
      <w:tr w:rsidR="00661FD4" w:rsidTr="00BA54B2">
        <w:trPr>
          <w:trHeight w:val="316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06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น้ำสะอาดและสุขาภิบาล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15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ระบบนิเวศทางบก</w:t>
            </w:r>
          </w:p>
        </w:tc>
      </w:tr>
      <w:tr w:rsidR="00661FD4" w:rsidTr="00D0200E">
        <w:trPr>
          <w:trHeight w:val="316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07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พลังงานสะอาดและสามารถหาซื้อได้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16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สันติภาพและสถาบันเข้มแข็ง</w:t>
            </w:r>
          </w:p>
        </w:tc>
      </w:tr>
      <w:tr w:rsidR="00661FD4" w:rsidTr="00BA54B2">
        <w:trPr>
          <w:trHeight w:val="327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P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08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ส่งเสริมการเจริญเติบโตทางเศรษฐกิจและการจ้างงาน</w:t>
            </w:r>
          </w:p>
        </w:tc>
        <w:tc>
          <w:tcPr>
            <w:tcW w:w="666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</w:tcPr>
          <w:p w:rsidR="00661FD4" w:rsidRP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17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หุ้นส่วนเพื่อการพัฒนา</w:t>
            </w:r>
          </w:p>
        </w:tc>
      </w:tr>
      <w:tr w:rsidR="00661FD4" w:rsidTr="00BA54B2">
        <w:trPr>
          <w:trHeight w:val="316"/>
        </w:trPr>
        <w:tc>
          <w:tcPr>
            <w:tcW w:w="665" w:type="dxa"/>
          </w:tcPr>
          <w:p w:rsid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694" w:type="dxa"/>
          </w:tcPr>
          <w:p w:rsidR="00661FD4" w:rsidRP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  <w:t xml:space="preserve">09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:cs/>
                <w14:ligatures w14:val="none"/>
              </w:rPr>
              <w:t>อุตสาหกรรมนวัตกรรมโครงสร้างพื้นฐาน</w:t>
            </w:r>
          </w:p>
        </w:tc>
        <w:tc>
          <w:tcPr>
            <w:tcW w:w="666" w:type="dxa"/>
            <w:shd w:val="clear" w:color="auto" w:fill="auto"/>
          </w:tcPr>
          <w:p w:rsid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  <w:tc>
          <w:tcPr>
            <w:tcW w:w="4230" w:type="dxa"/>
            <w:shd w:val="clear" w:color="auto" w:fill="auto"/>
          </w:tcPr>
          <w:p w:rsidR="00661FD4" w:rsidRPr="00661FD4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8"/>
                <w14:ligatures w14:val="none"/>
              </w:rPr>
            </w:pPr>
          </w:p>
        </w:tc>
      </w:tr>
    </w:tbl>
    <w:p w:rsidR="00661FD4" w:rsidRDefault="00661FD4" w:rsidP="00B07223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B07223" w:rsidRPr="009540FC" w:rsidRDefault="009540FC" w:rsidP="00B0722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6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.</w:t>
      </w:r>
      <w:r w:rsidR="00B07223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ตัวชี้วัดโครงการ (ตามประเด็นยุทธศาสตร์ในระบบ 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e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-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budget</w:t>
      </w:r>
      <w:r w:rsidR="00B07223" w:rsidRPr="00B07223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)</w:t>
      </w:r>
      <w:r w:rsidR="00086FDB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โดยทำเครื่องหมาย </w:t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sym w:font="Wingdings" w:char="F0FC"/>
      </w:r>
      <w:r w:rsidR="00086FDB" w:rsidRPr="00086FDB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 ลงใน</w:t>
      </w:r>
      <w:r w:rsidR="00086FDB" w:rsidRP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ประเด็นที่</w:t>
      </w:r>
      <w:r w:rsidR="00086FDB">
        <w:rPr>
          <w:rFonts w:ascii="TH SarabunPSK" w:eastAsia="Times New Roman" w:hAnsi="TH SarabunPSK" w:cs="TH SarabunPSK" w:hint="cs"/>
          <w:color w:val="242424"/>
          <w:kern w:val="0"/>
          <w:sz w:val="28"/>
          <w:cs/>
          <w14:ligatures w14:val="none"/>
        </w:rPr>
        <w:t>เลือก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25"/>
        <w:gridCol w:w="4410"/>
        <w:gridCol w:w="630"/>
        <w:gridCol w:w="4590"/>
      </w:tblGrid>
      <w:tr w:rsidR="009540FC" w:rsidRPr="00661FD4" w:rsidTr="00D0200E">
        <w:tc>
          <w:tcPr>
            <w:tcW w:w="10255" w:type="dxa"/>
            <w:gridSpan w:val="4"/>
            <w:shd w:val="clear" w:color="auto" w:fill="DEEAF6" w:themeFill="accent5" w:themeFillTint="33"/>
          </w:tcPr>
          <w:p w:rsidR="009540FC" w:rsidRPr="009540FC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  <w:t xml:space="preserve">ยุทธศาสตร์ที่ </w:t>
            </w: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14:ligatures w14:val="none"/>
              </w:rPr>
              <w:t xml:space="preserve">1 </w:t>
            </w: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การเตรียมคนและเสริมสร้างศักยภาพคนให้มีสมรรถนะและทักษะแห่งอนาคต</w:t>
            </w:r>
          </w:p>
        </w:tc>
      </w:tr>
      <w:tr w:rsidR="00661FD4" w:rsidRPr="009540FC" w:rsidTr="00D0200E">
        <w:trPr>
          <w:tblHeader/>
        </w:trPr>
        <w:tc>
          <w:tcPr>
            <w:tcW w:w="625" w:type="dxa"/>
            <w:shd w:val="clear" w:color="auto" w:fill="FFF2CC" w:themeFill="accent4" w:themeFillTint="33"/>
          </w:tcPr>
          <w:p w:rsidR="00661FD4" w:rsidRPr="009540FC" w:rsidRDefault="00661FD4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661FD4" w:rsidRPr="009540FC" w:rsidRDefault="00661FD4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661FD4" w:rsidRPr="009540FC" w:rsidRDefault="00661FD4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:rsidR="00661FD4" w:rsidRPr="009540FC" w:rsidRDefault="00661FD4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</w:tr>
      <w:tr w:rsidR="00661FD4" w:rsidRPr="00661FD4" w:rsidTr="00D0200E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ร้อยละของหลักสูตรที่มีจัดการเรียนรู้โดยใช้หลักการมุ่งเน้นผลลัพธ์การเรียนรู้ (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Outcome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-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based education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)</w:t>
            </w:r>
          </w:p>
        </w:tc>
        <w:tc>
          <w:tcPr>
            <w:tcW w:w="630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661FD4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จำนวนการจัดการเรียนรู้ที่พัฒนาขึ้นเพื่อตอบสนองความต้องการของกลุ่มคนทุกช่วงวัย</w:t>
            </w:r>
          </w:p>
        </w:tc>
      </w:tr>
      <w:tr w:rsidR="00661FD4" w:rsidRPr="00661FD4" w:rsidTr="00D0200E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ร้อยละของหลักสูตรที่มีรายวิชาที่ใช้ชุมชนเป็นฐานการเรียนรู้มากกว่า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ใน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630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661FD4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การจัดการเรียนรู้และ/หรือหลักสูตรระยะสั้นที่ได้รับการยอมรับจากหน่วยงานภายนอก/องค์กรวิชาชีพ/หน่วยงานภาครัฐ/เอกชน</w:t>
            </w:r>
          </w:p>
        </w:tc>
      </w:tr>
      <w:tr w:rsidR="00661FD4" w:rsidRPr="00661FD4" w:rsidTr="00D0200E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จำนวนการจัดการเรียนรู้รูปแบบใหม่ที่สอดรับกับความต้องการของผู้เรียนและ/หรือสังคมในอนาคต (เช่น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multidisciplinary program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หลักสูตรที่มีพลิกโฉมรูปแบบการจัดการเรียนการสอน)</w:t>
            </w:r>
          </w:p>
        </w:tc>
        <w:tc>
          <w:tcPr>
            <w:tcW w:w="630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661FD4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ร้อยละของผู้เรียนของการจัดการเรียนรู้และ/หรือหลักสูตรระยะสั้นบรรลุผลลัพธ์การเรียนรู้ และนำไปใช้ประโยชน์ในการทำงานและ/หรือดำรงชีวิต (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UP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-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skill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/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Re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-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skill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)</w:t>
            </w:r>
          </w:p>
        </w:tc>
      </w:tr>
      <w:tr w:rsidR="00661FD4" w:rsidRPr="00661FD4" w:rsidTr="00D0200E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4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ร้อยละของอาจารย์ที่มีสมรรถนะด้านการจัดการเรียนรู้ที่เทียบเท่ากับระดับ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UP PSF II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เป็นต้นไป</w:t>
            </w:r>
          </w:p>
        </w:tc>
        <w:tc>
          <w:tcPr>
            <w:tcW w:w="630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661FD4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ร้อยละของนิสิตที่มีระดับคุณภาพชีวิตอยู่ในระดับมากขึ้นไป</w:t>
            </w:r>
          </w:p>
        </w:tc>
      </w:tr>
      <w:tr w:rsidR="00661FD4" w:rsidRPr="00661FD4" w:rsidTr="00D0200E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5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ร้อยละของอาจารย์ที่สามารถจัดการเรียนรู้ที่หลากหลายรูปแบบ มีคุณภาพตามมาตรฐานที่ดี (ร้อยละอาจารย์ที่มีผลการประเมินการสอนมากกว่า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51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และมีการพัฒนาตนเองตามที่มหาวิทยาลัยกำหนด)</w:t>
            </w:r>
          </w:p>
        </w:tc>
        <w:tc>
          <w:tcPr>
            <w:tcW w:w="630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661FD4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ร้อยละของจำนวนนิสิตที่มีอัตลักษณ์ที่สอดคล้องกับอัตลักษณ์มหาวิทยาลัยพะเยา</w:t>
            </w:r>
          </w:p>
        </w:tc>
      </w:tr>
      <w:tr w:rsidR="00661FD4" w:rsidRPr="00661FD4" w:rsidTr="00D0200E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6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จำนวนนวัตกรรมและ/หรือรูปแบบการจัดการเรียนการสอนแบบใหม่ หรือรูปแบบใหม่ของการจัดสภาพแวดล้อมที่ส่งเสริมการเรียนรู้ที่สามารถนำไปขยายผลได้</w:t>
            </w:r>
          </w:p>
        </w:tc>
        <w:tc>
          <w:tcPr>
            <w:tcW w:w="630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661FD4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ร้อยละของจำนวนนิสิตที่เข้าร่วมกิจกรรมพัฒนา อัตลักษณ์นิสิตมหาวิทยาลัยพะเยา อย่างน้อย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9540FC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กิจกรรม/ปี</w:t>
            </w:r>
          </w:p>
        </w:tc>
      </w:tr>
      <w:tr w:rsidR="00661FD4" w:rsidRPr="00661FD4" w:rsidTr="00BA54B2">
        <w:tc>
          <w:tcPr>
            <w:tcW w:w="625" w:type="dxa"/>
          </w:tcPr>
          <w:p w:rsidR="00661FD4" w:rsidRPr="00661FD4" w:rsidRDefault="00661FD4" w:rsidP="009540FC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7 </w:t>
            </w:r>
            <w:r w:rsidRPr="00661FD4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จำนวนหลักสูตรที่มีการพัฒนาด้วยหลักการตามเกณฑ์การประกันคุณภาพระดับสากล</w:t>
            </w:r>
          </w:p>
        </w:tc>
        <w:tc>
          <w:tcPr>
            <w:tcW w:w="630" w:type="dxa"/>
            <w:shd w:val="clear" w:color="auto" w:fill="auto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  <w:shd w:val="clear" w:color="auto" w:fill="auto"/>
          </w:tcPr>
          <w:p w:rsidR="00661FD4" w:rsidRPr="00661FD4" w:rsidRDefault="00661FD4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</w:tr>
      <w:tr w:rsidR="009540FC" w:rsidRPr="00661FD4" w:rsidTr="00D0200E">
        <w:trPr>
          <w:tblHeader/>
        </w:trPr>
        <w:tc>
          <w:tcPr>
            <w:tcW w:w="10255" w:type="dxa"/>
            <w:gridSpan w:val="4"/>
            <w:shd w:val="clear" w:color="auto" w:fill="DEEAF6" w:themeFill="accent5" w:themeFillTint="33"/>
          </w:tcPr>
          <w:p w:rsidR="009540FC" w:rsidRPr="00661FD4" w:rsidRDefault="009540FC" w:rsidP="009540FC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ยุทธศาสตร์ที่ 2 การสร้างงานวิจัยและนวัตกรรมพัฒนาเศรษฐกิจ สังคม และชุมชน</w:t>
            </w:r>
          </w:p>
        </w:tc>
      </w:tr>
      <w:tr w:rsidR="009540FC" w:rsidRPr="009540FC" w:rsidTr="00D0200E">
        <w:trPr>
          <w:tblHeader/>
        </w:trPr>
        <w:tc>
          <w:tcPr>
            <w:tcW w:w="625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2.1.1 ระบบนิเวศการวิจัยและนวัตกรรมเพื่อการพัฒนาชุมชนท้องถิ่น และการใช้ประโยชน์เชิงพาณิชย์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ร้อยละของผลงานวิจัยที่มีชุมชนร่วมดำเนินงาน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ชุมชนที่ใช้ผลงานวิจัยและนวัตกรรมที่มีการนำไปใช้ประโยชน์เชิงพื้นที่และขับเคลื่อนชุมชนและสังคมสู่การมีคุณภาพชีวิตที่เพิ่มขึ้น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proofErr w:type="spellStart"/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SCImago</w:t>
            </w:r>
            <w:proofErr w:type="spellEnd"/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 Institution Ranking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ร้อยละที่เพิ่มขึ้นของจำนวนทรัพย์สินทางปัญญาที่ถูกนำไปใช้ประโยชน์ ร้อยละของจำนวนทรัพย์สินทางปัญญาที่ถูกนำไปใช้ประโยชน์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 Times Higher Education Impact Ranking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4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ร้อยละที่เพิ่มขึ้นของผลิตภัณฑ์สร้างรายได้ที่เกิดจากการต่อยอดผลงานวิจัย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สัดส่วนร้อยละของผลงานตีพิมพ์ระดับนานาชาติของงาน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Area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-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Based Research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กับผลงานตีพิมพ์ระดับนานาชาติทั้งหมด</w:t>
            </w:r>
          </w:p>
        </w:tc>
      </w:tr>
      <w:tr w:rsidR="009540FC" w:rsidRPr="00661FD4" w:rsidTr="00BA54B2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ร้อยละที่เพิ่มขึ้นขององค์ความรู้นวัตกรรมที่ถูกนำไปใช้ประโยชน์เพื่อการพัฒนาชุมชน</w:t>
            </w:r>
          </w:p>
        </w:tc>
        <w:tc>
          <w:tcPr>
            <w:tcW w:w="630" w:type="dxa"/>
            <w:shd w:val="clear" w:color="auto" w:fill="auto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  <w:shd w:val="clear" w:color="auto" w:fill="auto"/>
          </w:tcPr>
          <w:p w:rsidR="009540FC" w:rsidRPr="00661FD4" w:rsidRDefault="009540FC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</w:tr>
      <w:tr w:rsidR="009540FC" w:rsidRPr="00661FD4" w:rsidTr="00D0200E">
        <w:trPr>
          <w:tblHeader/>
        </w:trPr>
        <w:tc>
          <w:tcPr>
            <w:tcW w:w="10255" w:type="dxa"/>
            <w:gridSpan w:val="4"/>
            <w:shd w:val="clear" w:color="auto" w:fill="DEEAF6" w:themeFill="accent5" w:themeFillTint="33"/>
          </w:tcPr>
          <w:p w:rsidR="009540FC" w:rsidRPr="00661FD4" w:rsidRDefault="009540FC" w:rsidP="009540FC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ยุทธศาสตร์ที่ 3 การบริการวิชาการและสร้างสรรค์พื้นที่การเรียนรู้เพื่อความเป็นอยู่ที่ดีทางสังคม</w:t>
            </w:r>
          </w:p>
        </w:tc>
      </w:tr>
      <w:tr w:rsidR="009540FC" w:rsidRPr="009540FC" w:rsidTr="00D0200E">
        <w:trPr>
          <w:tblHeader/>
        </w:trPr>
        <w:tc>
          <w:tcPr>
            <w:tcW w:w="625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ร้อยละค่าเฉลี่ยรายได้ต่อครัวเรือนในพื้นที่บริการสูงขึ้น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จำนวนเครือข่ายความร่วมมือในการพัฒนาเศรษฐกิจฐานรากและ เศรษฐกิจนวัตกรรม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ร้อยละที่เพิ่มขึ้นของจำนวน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Startup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หรือ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Spin off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จากการดำเนินงานของมหาวิทยาลัย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อัตราการเติบโตของร้อยละของจำนวนประชากรในการเข้าถึงการให้บริการในโรงพยาบาลมหาวิทยาลัยพะเยาของชุมชนในจังหวัดพะเยา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ระบบนิเวศการบริการวิชาการเพื่อใช้ประโยชน์จากองค์ความรู้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BCG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และนวัตกรรมสู่เชิงพาณิชย์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จำนวนชุมชนในพื้นที่เป้าหมายที่มีค่าเฉลี่ยของอายุประชากรของชุมชนสูงขึ้น</w:t>
            </w:r>
          </w:p>
        </w:tc>
      </w:tr>
      <w:tr w:rsidR="009540FC" w:rsidRPr="00661FD4" w:rsidTr="00D0200E">
        <w:trPr>
          <w:tblHeader/>
        </w:trPr>
        <w:tc>
          <w:tcPr>
            <w:tcW w:w="10255" w:type="dxa"/>
            <w:gridSpan w:val="4"/>
            <w:shd w:val="clear" w:color="auto" w:fill="DEEAF6" w:themeFill="accent5" w:themeFillTint="33"/>
          </w:tcPr>
          <w:p w:rsidR="009540FC" w:rsidRPr="00661FD4" w:rsidRDefault="009540FC" w:rsidP="009540FC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ยุทธศาสตร์ที่ 4 การส่งเสริมการทำนุบำรุงศิลปวัฒนธรรมเพื่อความเป็นไทยและเอกลักษณ์ของชาติ</w:t>
            </w:r>
          </w:p>
        </w:tc>
      </w:tr>
      <w:tr w:rsidR="009540FC" w:rsidRPr="009540FC" w:rsidTr="00D0200E">
        <w:trPr>
          <w:tblHeader/>
        </w:trPr>
        <w:tc>
          <w:tcPr>
            <w:tcW w:w="625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เลือก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:rsidR="009540FC" w:rsidRPr="009540FC" w:rsidRDefault="009540FC" w:rsidP="00DF39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6"/>
                <w:szCs w:val="26"/>
                <w14:ligatures w14:val="none"/>
              </w:rPr>
            </w:pPr>
            <w:r w:rsidRPr="009540FC">
              <w:rPr>
                <w:rFonts w:ascii="TH SarabunPSK" w:eastAsia="Times New Roman" w:hAnsi="TH SarabunPSK" w:cs="TH SarabunPSK" w:hint="cs"/>
                <w:b/>
                <w:bCs/>
                <w:color w:val="242424"/>
                <w:kern w:val="0"/>
                <w:sz w:val="26"/>
                <w:szCs w:val="26"/>
                <w:cs/>
                <w14:ligatures w14:val="none"/>
              </w:rPr>
              <w:t>รายการ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4.1.1 การจัดอันดับ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The Impact Ranking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ตาม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SDG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9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SDG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11 และ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SDG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17 ของประเทศไทย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ชุมชนในจังหวัดพะเยาได้รับการยกระดับเป็น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Cultural Creative City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จำนวนที่เพิ่มขึ้นของ องค์ความรู้ ศิลปวัฒนธรรม มรดกทางวัฒนธรรม และภูมิปัญญาท้องถิ่น ที่ได้รับการฟื้นฟูอนุรักษ์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086FDB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4.3.3 ธุรกิจทางวัฒนธรรมที่ได้รับการพัฒนาสู่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Cultural Creative Economy</w:t>
            </w:r>
          </w:p>
        </w:tc>
      </w:tr>
      <w:tr w:rsidR="009540FC" w:rsidRPr="00661FD4" w:rsidTr="00D0200E">
        <w:tc>
          <w:tcPr>
            <w:tcW w:w="625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จำนวนผลิตภัณฑ์หรือบริการทางวัฒนธรรมที่ได้รับการพัฒนาจากทุนทางวัฒนธรรม</w:t>
            </w:r>
          </w:p>
        </w:tc>
        <w:tc>
          <w:tcPr>
            <w:tcW w:w="630" w:type="dxa"/>
          </w:tcPr>
          <w:p w:rsidR="009540FC" w:rsidRPr="00661FD4" w:rsidRDefault="009540FC" w:rsidP="00DF3987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9540FC" w:rsidRPr="00661FD4" w:rsidRDefault="00086FDB" w:rsidP="00DF3987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4.4.1 จำนวนแหล่งเรียนรู้ที่สร้างความตระหนักรู้แก่ชุมชนด้านการอนุรักษ์ ทรัพยากรธรรมชาติและสิ่งแวดล้อมทั้งทางธรรมชาติและวัฒนธรรม เพื่อใช้ประโยชน์จาก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BCG</w:t>
            </w:r>
          </w:p>
        </w:tc>
      </w:tr>
      <w:tr w:rsidR="009540FC" w:rsidRPr="00661FD4" w:rsidTr="00D0200E">
        <w:trPr>
          <w:tblHeader/>
        </w:trPr>
        <w:tc>
          <w:tcPr>
            <w:tcW w:w="10255" w:type="dxa"/>
            <w:gridSpan w:val="4"/>
            <w:shd w:val="clear" w:color="auto" w:fill="DEEAF6" w:themeFill="accent5" w:themeFillTint="33"/>
          </w:tcPr>
          <w:p w:rsidR="009540FC" w:rsidRPr="00661FD4" w:rsidRDefault="009540FC" w:rsidP="009540FC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</w:pPr>
            <w:r w:rsidRPr="009540FC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8"/>
                <w:cs/>
                <w14:ligatures w14:val="none"/>
              </w:rPr>
              <w:t>ยุทธศาสตร์ที่ 5 การพัฒนาระบบบริหารจัดการที่ทันสมัย มีประสิทธิภาพโปร่งใส และมีธรรมาภิบาล</w:t>
            </w:r>
          </w:p>
        </w:tc>
      </w:tr>
      <w:tr w:rsidR="00086FDB" w:rsidRPr="00661FD4" w:rsidTr="00D0200E">
        <w:tc>
          <w:tcPr>
            <w:tcW w:w="625" w:type="dxa"/>
          </w:tcPr>
          <w:p w:rsidR="00086FDB" w:rsidRPr="00661FD4" w:rsidRDefault="00086FDB" w:rsidP="00086FDB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086FDB" w:rsidRPr="00661FD4" w:rsidRDefault="00086FDB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จำนวนระบบนิเวศสนับสนุนการส่งเสริมธรรมาภิบาลในมหาวิทยาลัย</w:t>
            </w:r>
          </w:p>
        </w:tc>
        <w:tc>
          <w:tcPr>
            <w:tcW w:w="630" w:type="dxa"/>
          </w:tcPr>
          <w:p w:rsidR="00086FDB" w:rsidRPr="00661FD4" w:rsidRDefault="00086FDB" w:rsidP="00086FDB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086FDB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จำนวนหลักสูตรที่จัดการเรียนการสอนผ่านดิจิทัลแพลตฟอร์ม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ระดับการประเมิน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ITA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ของระดับมหาวิทยาลัย/ระดับหน่วยงานภายในมหาวิทยาลัยอยู่ในระดับ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A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ไม่น้อยกว่าร้อยละ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ระบบการดูแลกลุ่มผู้เรียนที่ (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Student Service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) ที่ครอบคลุมหลักสูตรทุกๆ รูปแบบ ที่เอื้อให้เกิดความสุขในการเรียนรู้ของผู้เรียน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จำนวนระบบ ปฏิบัติการตามกระบวนการคุณภาพ เพื่อสนับสนุนการดำเนินงานตามพันธกิจหลัก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4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ระบบนิเวศน์การดำเนินงานของมหาวิทยาลัยในรูปแบบดิจิทัล (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Cyber University Platform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)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4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จำนวนหน่วยงานภายในและมหาวิทยาลัยที่มีระดับการประเมิน </w:t>
            </w:r>
            <w:proofErr w:type="spellStart"/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EdPEx</w:t>
            </w:r>
            <w:proofErr w:type="spellEnd"/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ที่สูงขึ้นมากกว่าร้อยละ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5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ร้อยละของระบบนิเวศโครงสร้างพื้นฐานสนับสนุนการเป็น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Cyber University Platform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ที่ได้รับการพัฒนา (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ICT Infrastructure, Bigdata, MIS, DSS, Application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)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5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โครงสร้างพื้นฐานที่ได้รับการพัฒนาให้เอื้อต่อการทำงานแบบบูรณาการระหว่างหน่วยงานเพื่อสนับสนุนการดำเนินงานในทุกพันธกิจ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ร้อยละของอาจารย์ที่มีศักยภาพ/สมรรถนะระดับสูงในการจัดการเพื่อให้เกิด (สร้าง) การเรียนรู้ของผู้เรียน และการเรียนรู้ผ่านเทคโนโลยีอนาคต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6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ร้อยละของการพัฒนารูปแบบการทำงานแบบร่วมมือกันด้วยการใช้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Digital Platform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อัตราส่วนของจำนวนบุคคลากรต่ออัตราที่พึงมีที่สอดคล้องกับพันธกิจทุกด้านไม่น้อยกว่า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0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7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ร้อยละของรายได้จากการลงทุนและการบริหารทรัพย์สิน และรายได้จากการดำเนินกิจการตามพันธกิจที่เกี่ยวข้องเพิ่มขึ้น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3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ร้อยละของบุคลากรมีค่านิยมร่วมและมีความสุขในการทำงาน (</w:t>
            </w:r>
            <w:proofErr w:type="spellStart"/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Happinometer</w:t>
            </w:r>
            <w:proofErr w:type="spellEnd"/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)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8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จำนวนเครือข่ายความร่วมมือในการดำเนินงานตามพันธกิจหลักของมหาวิทยาลัยในระดับนานาชาติ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4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ร้อยละของบุคลากรที่มีพฤติกรรม/ค่านิยมการมีส่วนร่วมพัฒนามหาวิทยาลัย การทุ่มเทและเสียสละเพื่อองค์กร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9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ร้อยละของผลการประเมินที่เพิ่มขึ้นของชื่อเสียงและภาพลักษณ์องค์กรในระดับชาติและนานาชาติ (ความประทับใจ ความเชื่อมั่น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Default="00D0200E" w:rsidP="00D0200E">
            <w:pPr>
              <w:ind w:right="-12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3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5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ร้อยละของบุคคลากรสายสนับสนุนที่มีสมรรถนะระดับสูงรองรับพันธกิจที่ท้าทาย</w:t>
            </w:r>
          </w:p>
          <w:p w:rsidR="00D0200E" w:rsidRPr="00086FDB" w:rsidRDefault="00D0200E" w:rsidP="00D0200E">
            <w:pPr>
              <w:ind w:right="-12" w:firstLine="720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10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ผลการประเมินระบบการสื่อสารองค์กรและการสร้างความผูกพันกับบุคลากรทั่วทั้งมหาวิทยาลัย คู่ความร่วมมือสำคัญ ผู้เรียนและลูกค้ากลุ่มอื่นที่สำคัญ (ระดับความพึงพอใจ)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มหาวิทยาลัยเข้าสู่การจัดลำดับมหาวิทยาลัยสีเขียว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UI Green Ranking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ที่สูงขึ้น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086FDB" w:rsidRDefault="00D0200E" w:rsidP="00D0200E">
            <w:pPr>
              <w:ind w:right="-21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1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จำนวนกิจกรรมการมีส่วนร่วมของ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Alumni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เพื่อการพัฒนาอัตลักษณ์นิสิต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086FDB" w:rsidRDefault="00D0200E" w:rsidP="00D0200E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4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2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การได้รับการจัดอันดับองค์กรผู้นำด้านการจัดการก๊าซเรือนกระจก</w:t>
            </w:r>
          </w:p>
        </w:tc>
      </w:tr>
      <w:tr w:rsidR="00D0200E" w:rsidRPr="00661FD4" w:rsidTr="00D0200E">
        <w:tc>
          <w:tcPr>
            <w:tcW w:w="625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10" w:type="dxa"/>
          </w:tcPr>
          <w:p w:rsidR="00D0200E" w:rsidRPr="00661FD4" w:rsidRDefault="00D0200E" w:rsidP="00D0200E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2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086FDB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จำนวนเทคโนโลยีดิจิทัลแพลตฟอร์ม รองรับการจัดการศึกษาอย่างมีคุณภาพที่ได้รับการพัฒนา</w:t>
            </w:r>
          </w:p>
        </w:tc>
        <w:tc>
          <w:tcPr>
            <w:tcW w:w="630" w:type="dxa"/>
          </w:tcPr>
          <w:p w:rsidR="00D0200E" w:rsidRPr="00661FD4" w:rsidRDefault="00D0200E" w:rsidP="00D0200E">
            <w:pPr>
              <w:jc w:val="center"/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90" w:type="dxa"/>
          </w:tcPr>
          <w:p w:rsidR="00D0200E" w:rsidRPr="00661FD4" w:rsidRDefault="00D0200E" w:rsidP="00D0200E">
            <w:pPr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>5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.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1 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 xml:space="preserve">จำนวน 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14:ligatures w14:val="none"/>
              </w:rPr>
              <w:t xml:space="preserve">UP Learning Space 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เพื่อสนั</w:t>
            </w:r>
            <w:r>
              <w:rPr>
                <w:rFonts w:ascii="TH SarabunPSK" w:eastAsia="Times New Roman" w:hAnsi="TH SarabunPSK" w:cs="TH SarabunPSK" w:hint="cs"/>
                <w:color w:val="242424"/>
                <w:kern w:val="0"/>
                <w:sz w:val="26"/>
                <w:szCs w:val="26"/>
                <w:cs/>
                <w14:ligatures w14:val="none"/>
              </w:rPr>
              <w:t>บ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6"/>
                <w:szCs w:val="26"/>
                <w:cs/>
                <w14:ligatures w14:val="none"/>
              </w:rPr>
              <w:t>สนุนการพัฒนานิสิตและชุมชนในทุกพันธกิจ</w:t>
            </w:r>
          </w:p>
        </w:tc>
      </w:tr>
    </w:tbl>
    <w:p w:rsidR="006E021B" w:rsidRPr="00B07223" w:rsidRDefault="006E021B" w:rsidP="00B07223">
      <w:pPr>
        <w:spacing w:after="0" w:line="240" w:lineRule="auto"/>
        <w:ind w:firstLine="720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p w:rsidR="00B07223" w:rsidRPr="00D0200E" w:rsidRDefault="00B07223" w:rsidP="00B07223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</w:pP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1</w:t>
      </w:r>
      <w:r w:rsidR="00C00390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7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. </w:t>
      </w:r>
      <w:r w:rsidR="006E021B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ระบุ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เป้าหมายตาม 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 xml:space="preserve">Balanced Scorecard 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(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14:ligatures w14:val="none"/>
        </w:rPr>
        <w:t>BSC</w:t>
      </w:r>
      <w:r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>)</w:t>
      </w:r>
      <w:r w:rsidR="006E021B" w:rsidRPr="009540FC">
        <w:rPr>
          <w:rFonts w:ascii="TH SarabunPSK" w:eastAsia="Times New Roman" w:hAnsi="TH SarabunPSK" w:cs="TH SarabunPSK"/>
          <w:b/>
          <w:bCs/>
          <w:color w:val="242424"/>
          <w:kern w:val="0"/>
          <w:sz w:val="28"/>
          <w:cs/>
          <w14:ligatures w14:val="none"/>
        </w:rPr>
        <w:t xml:space="preserve"> </w:t>
      </w:r>
      <w:r w:rsidR="006E021B" w:rsidRPr="00D0200E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โดยทำเครื่องหมาย </w:t>
      </w:r>
      <w:r w:rsidR="006E021B" w:rsidRPr="00D0200E"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  <w:sym w:font="Wingdings" w:char="F0FC"/>
      </w:r>
      <w:r w:rsidR="006E021B" w:rsidRPr="00D0200E">
        <w:rPr>
          <w:rFonts w:ascii="TH SarabunPSK" w:eastAsia="Times New Roman" w:hAnsi="TH SarabunPSK" w:cs="TH SarabunPSK"/>
          <w:color w:val="242424"/>
          <w:kern w:val="0"/>
          <w:sz w:val="28"/>
          <w:cs/>
          <w14:ligatures w14:val="none"/>
        </w:rPr>
        <w:t xml:space="preserve"> ลงในเป้าหมายที่กำหนด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6171"/>
        <w:gridCol w:w="1013"/>
        <w:gridCol w:w="1013"/>
        <w:gridCol w:w="1013"/>
        <w:gridCol w:w="1016"/>
      </w:tblGrid>
      <w:tr w:rsidR="00BA54B2" w:rsidRPr="00D0200E" w:rsidTr="00BA54B2">
        <w:trPr>
          <w:trHeight w:val="330"/>
          <w:tblHeader/>
        </w:trPr>
        <w:tc>
          <w:tcPr>
            <w:tcW w:w="6171" w:type="dxa"/>
            <w:shd w:val="clear" w:color="auto" w:fill="DEEAF6" w:themeFill="accent5" w:themeFillTint="33"/>
          </w:tcPr>
          <w:p w:rsidR="00B07223" w:rsidRPr="00D0200E" w:rsidRDefault="00B07223" w:rsidP="006E021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b/>
                <w:bCs/>
                <w:color w:val="242424"/>
                <w:kern w:val="0"/>
                <w:sz w:val="27"/>
                <w:szCs w:val="27"/>
                <w:cs/>
                <w14:ligatures w14:val="none"/>
              </w:rPr>
              <w:t>รายการ</w:t>
            </w:r>
          </w:p>
        </w:tc>
        <w:tc>
          <w:tcPr>
            <w:tcW w:w="1013" w:type="dxa"/>
            <w:shd w:val="clear" w:color="auto" w:fill="DEEAF6" w:themeFill="accent5" w:themeFillTint="33"/>
          </w:tcPr>
          <w:p w:rsidR="00B07223" w:rsidRPr="00D0200E" w:rsidRDefault="00B07223" w:rsidP="006E021B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ร้อยละ </w:t>
            </w: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70</w:t>
            </w:r>
          </w:p>
        </w:tc>
        <w:tc>
          <w:tcPr>
            <w:tcW w:w="1013" w:type="dxa"/>
            <w:shd w:val="clear" w:color="auto" w:fill="DEEAF6" w:themeFill="accent5" w:themeFillTint="33"/>
          </w:tcPr>
          <w:p w:rsidR="00B07223" w:rsidRPr="00D0200E" w:rsidRDefault="00B07223" w:rsidP="006E021B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ร้อยละ </w:t>
            </w: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80</w:t>
            </w:r>
          </w:p>
        </w:tc>
        <w:tc>
          <w:tcPr>
            <w:tcW w:w="1013" w:type="dxa"/>
            <w:shd w:val="clear" w:color="auto" w:fill="DEEAF6" w:themeFill="accent5" w:themeFillTint="33"/>
          </w:tcPr>
          <w:p w:rsidR="00B07223" w:rsidRPr="00D0200E" w:rsidRDefault="00B07223" w:rsidP="006E021B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ร้อยละ </w:t>
            </w: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90</w:t>
            </w:r>
          </w:p>
        </w:tc>
        <w:tc>
          <w:tcPr>
            <w:tcW w:w="1013" w:type="dxa"/>
            <w:shd w:val="clear" w:color="auto" w:fill="DEEAF6" w:themeFill="accent5" w:themeFillTint="33"/>
          </w:tcPr>
          <w:p w:rsidR="00B07223" w:rsidRPr="00D0200E" w:rsidRDefault="00B07223" w:rsidP="006E021B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ร้อยละ </w:t>
            </w:r>
            <w:r w:rsidRPr="00D0200E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100</w:t>
            </w:r>
          </w:p>
        </w:tc>
      </w:tr>
      <w:tr w:rsidR="00661FD4" w:rsidRPr="00D0200E" w:rsidTr="00BA54B2">
        <w:trPr>
          <w:trHeight w:val="76"/>
        </w:trPr>
        <w:tc>
          <w:tcPr>
            <w:tcW w:w="10226" w:type="dxa"/>
            <w:gridSpan w:val="5"/>
            <w:shd w:val="clear" w:color="auto" w:fill="FFF2CC" w:themeFill="accent4" w:themeFillTint="33"/>
          </w:tcPr>
          <w:p w:rsidR="00661FD4" w:rsidRPr="00D0200E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B07223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มุมมองด้านการเงิน (</w:t>
            </w:r>
            <w:r w:rsidRPr="00B07223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Financial Perspective</w:t>
            </w:r>
            <w:r w:rsidRPr="00B07223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)</w:t>
            </w:r>
          </w:p>
        </w:tc>
      </w:tr>
      <w:tr w:rsidR="00D0200E" w:rsidRPr="00D0200E" w:rsidTr="00BA54B2">
        <w:trPr>
          <w:trHeight w:val="330"/>
        </w:trPr>
        <w:tc>
          <w:tcPr>
            <w:tcW w:w="6171" w:type="dxa"/>
          </w:tcPr>
          <w:p w:rsidR="00B07223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kern w:val="0"/>
                <w:sz w:val="27"/>
                <w:szCs w:val="27"/>
                <w:cs/>
                <w14:ligatures w14:val="none"/>
              </w:rPr>
              <w:t xml:space="preserve">- </w:t>
            </w:r>
            <w:r w:rsidRPr="00B07223">
              <w:rPr>
                <w:rFonts w:ascii="TH SarabunPSK" w:eastAsia="Times New Roman" w:hAnsi="TH SarabunPSK" w:cs="TH SarabunPSK"/>
                <w:kern w:val="0"/>
                <w:sz w:val="27"/>
                <w:szCs w:val="27"/>
                <w:cs/>
                <w14:ligatures w14:val="none"/>
              </w:rPr>
              <w:t>การใช้จ่ายงบประมาณอย่างมีประสิทธิภาพและคุ้มค่า</w:t>
            </w: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661FD4" w:rsidRPr="00D0200E" w:rsidTr="00BA54B2">
        <w:trPr>
          <w:trHeight w:val="84"/>
        </w:trPr>
        <w:tc>
          <w:tcPr>
            <w:tcW w:w="10226" w:type="dxa"/>
            <w:gridSpan w:val="5"/>
            <w:shd w:val="clear" w:color="auto" w:fill="FFF2CC" w:themeFill="accent4" w:themeFillTint="33"/>
          </w:tcPr>
          <w:p w:rsidR="00661FD4" w:rsidRPr="00D0200E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มุมมองด้านลูกค้า (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Customer Perspective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)</w:t>
            </w:r>
          </w:p>
        </w:tc>
      </w:tr>
      <w:tr w:rsidR="00D0200E" w:rsidRPr="00D0200E" w:rsidTr="00BA54B2">
        <w:trPr>
          <w:trHeight w:val="330"/>
        </w:trPr>
        <w:tc>
          <w:tcPr>
            <w:tcW w:w="6171" w:type="dxa"/>
          </w:tcPr>
          <w:p w:rsidR="00B07223" w:rsidRPr="00D0200E" w:rsidRDefault="006E021B" w:rsidP="00661FD4">
            <w:pPr>
              <w:ind w:left="250" w:hanging="9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kern w:val="0"/>
                <w:sz w:val="27"/>
                <w:szCs w:val="27"/>
                <w:cs/>
                <w14:ligatures w14:val="none"/>
              </w:rPr>
              <w:t xml:space="preserve">- </w:t>
            </w:r>
            <w:r w:rsidRPr="00B07223">
              <w:rPr>
                <w:rFonts w:ascii="TH SarabunPSK" w:eastAsia="Times New Roman" w:hAnsi="TH SarabunPSK" w:cs="TH SarabunPSK"/>
                <w:kern w:val="0"/>
                <w:sz w:val="27"/>
                <w:szCs w:val="27"/>
                <w:cs/>
                <w14:ligatures w14:val="none"/>
              </w:rPr>
              <w:t>การตอบสนองความต้องการของกลุ่มเป้าหมาย</w:t>
            </w: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D0200E" w:rsidRPr="00D0200E" w:rsidTr="00BA54B2">
        <w:trPr>
          <w:trHeight w:val="330"/>
        </w:trPr>
        <w:tc>
          <w:tcPr>
            <w:tcW w:w="6171" w:type="dxa"/>
          </w:tcPr>
          <w:p w:rsidR="00B07223" w:rsidRPr="00D0200E" w:rsidRDefault="006E021B" w:rsidP="00661FD4">
            <w:pPr>
              <w:ind w:left="250" w:hanging="9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lastRenderedPageBreak/>
              <w:t xml:space="preserve">- </w:t>
            </w:r>
            <w:r w:rsidRPr="00B07223">
              <w:rPr>
                <w:rFonts w:ascii="TH SarabunPSK" w:eastAsia="Times New Roman" w:hAnsi="TH SarabunPSK" w:cs="TH SarabunPSK"/>
                <w:kern w:val="0"/>
                <w:sz w:val="27"/>
                <w:szCs w:val="27"/>
                <w:cs/>
                <w14:ligatures w14:val="none"/>
              </w:rPr>
              <w:t>ความพึงพอใจของกลุ่มเป้าหมาย/ผู้เข้าร่วมโครงการ    </w:t>
            </w: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D0200E" w:rsidRPr="00D0200E" w:rsidTr="00BA54B2">
        <w:trPr>
          <w:trHeight w:val="330"/>
        </w:trPr>
        <w:tc>
          <w:tcPr>
            <w:tcW w:w="6171" w:type="dxa"/>
          </w:tcPr>
          <w:p w:rsidR="00B07223" w:rsidRPr="00D0200E" w:rsidRDefault="006E021B" w:rsidP="00661FD4">
            <w:pPr>
              <w:ind w:left="250" w:hanging="9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 xml:space="preserve">- </w:t>
            </w:r>
            <w:r w:rsidRPr="00B07223">
              <w:rPr>
                <w:rFonts w:ascii="TH SarabunPSK" w:eastAsia="Times New Roman" w:hAnsi="TH SarabunPSK" w:cs="TH SarabunPSK"/>
                <w:kern w:val="0"/>
                <w:sz w:val="27"/>
                <w:szCs w:val="27"/>
                <w:cs/>
                <w14:ligatures w14:val="none"/>
              </w:rPr>
              <w:t>การเปิดโอกาสให้กลุ่มเป้าหมาย/ผู้เข้าร่วมโครงการมีเสรีภาพในการแสดงออก  </w:t>
            </w: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661FD4" w:rsidRPr="00D0200E" w:rsidTr="00BA54B2">
        <w:trPr>
          <w:trHeight w:val="46"/>
        </w:trPr>
        <w:tc>
          <w:tcPr>
            <w:tcW w:w="10226" w:type="dxa"/>
            <w:gridSpan w:val="5"/>
            <w:shd w:val="clear" w:color="auto" w:fill="FFF2CC" w:themeFill="accent4" w:themeFillTint="33"/>
          </w:tcPr>
          <w:p w:rsidR="00661FD4" w:rsidRPr="00D0200E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มุมมองด้านการดำเนินการภายใน (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Internal Perspective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)</w:t>
            </w:r>
          </w:p>
        </w:tc>
      </w:tr>
      <w:tr w:rsidR="00BA54B2" w:rsidRPr="00D0200E" w:rsidTr="00BA54B2">
        <w:trPr>
          <w:trHeight w:val="330"/>
        </w:trPr>
        <w:tc>
          <w:tcPr>
            <w:tcW w:w="6171" w:type="dxa"/>
          </w:tcPr>
          <w:p w:rsidR="006E021B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 xml:space="preserve">- มีการปฏิบัติตามหลักการบริหารโครงการ 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P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-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D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-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C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-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A</w:t>
            </w: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BA54B2" w:rsidRPr="00D0200E" w:rsidTr="00BA54B2">
        <w:trPr>
          <w:trHeight w:val="330"/>
        </w:trPr>
        <w:tc>
          <w:tcPr>
            <w:tcW w:w="6171" w:type="dxa"/>
          </w:tcPr>
          <w:p w:rsidR="006E021B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- มีการประยุกต์ใช้เทคโนโลยีสารสนเทศที่เหมาะสม</w:t>
            </w: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661FD4" w:rsidRPr="00D0200E" w:rsidTr="00BA54B2">
        <w:trPr>
          <w:trHeight w:val="46"/>
        </w:trPr>
        <w:tc>
          <w:tcPr>
            <w:tcW w:w="10226" w:type="dxa"/>
            <w:gridSpan w:val="5"/>
            <w:shd w:val="clear" w:color="auto" w:fill="FFF2CC" w:themeFill="accent4" w:themeFillTint="33"/>
          </w:tcPr>
          <w:p w:rsidR="00661FD4" w:rsidRPr="00D0200E" w:rsidRDefault="00661FD4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มุมมองด้านการเรียนรู้และพัฒนาการ (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  <w:t>Learning and Growth Perspective</w:t>
            </w: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)</w:t>
            </w:r>
          </w:p>
        </w:tc>
      </w:tr>
      <w:tr w:rsidR="006E021B" w:rsidRPr="00D0200E" w:rsidTr="00BA54B2">
        <w:trPr>
          <w:trHeight w:val="330"/>
        </w:trPr>
        <w:tc>
          <w:tcPr>
            <w:tcW w:w="6171" w:type="dxa"/>
          </w:tcPr>
          <w:p w:rsidR="006E021B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 xml:space="preserve">- ความรู้/ความเข้าใจที่ได้จากโครงการ    </w:t>
            </w: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6E021B" w:rsidRPr="00D0200E" w:rsidTr="00BA54B2">
        <w:trPr>
          <w:trHeight w:val="330"/>
        </w:trPr>
        <w:tc>
          <w:tcPr>
            <w:tcW w:w="6171" w:type="dxa"/>
          </w:tcPr>
          <w:p w:rsidR="006E021B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 xml:space="preserve">- ทักษะ/ประสบการณ์ที่ได้จากโครงการ  </w:t>
            </w: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6E021B" w:rsidRPr="00D0200E" w:rsidTr="00BA54B2">
        <w:trPr>
          <w:trHeight w:val="330"/>
        </w:trPr>
        <w:tc>
          <w:tcPr>
            <w:tcW w:w="6171" w:type="dxa"/>
          </w:tcPr>
          <w:p w:rsidR="006E021B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- การมีส่วนร่วม/ความร่วมมือในโครงการ</w:t>
            </w: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6E021B" w:rsidRPr="00D0200E" w:rsidRDefault="006E021B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  <w:tr w:rsidR="00D0200E" w:rsidRPr="00D0200E" w:rsidTr="00BA54B2">
        <w:trPr>
          <w:trHeight w:val="330"/>
        </w:trPr>
        <w:tc>
          <w:tcPr>
            <w:tcW w:w="6171" w:type="dxa"/>
          </w:tcPr>
          <w:p w:rsidR="00B07223" w:rsidRPr="00D0200E" w:rsidRDefault="006E021B" w:rsidP="006E021B">
            <w:pPr>
              <w:ind w:firstLine="160"/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  <w:r w:rsidRPr="00D0200E"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:cs/>
                <w14:ligatures w14:val="none"/>
              </w:rPr>
              <w:t>- ความรู้สึก/ความผูกพันที่ดีที่ได้รับจากโครงการ</w:t>
            </w: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013" w:type="dxa"/>
          </w:tcPr>
          <w:p w:rsidR="00B07223" w:rsidRPr="00D0200E" w:rsidRDefault="00B07223" w:rsidP="00B07223">
            <w:pPr>
              <w:rPr>
                <w:rFonts w:ascii="TH SarabunPSK" w:eastAsia="Times New Roman" w:hAnsi="TH SarabunPSK" w:cs="TH SarabunPSK"/>
                <w:color w:val="242424"/>
                <w:kern w:val="0"/>
                <w:sz w:val="27"/>
                <w:szCs w:val="27"/>
                <w14:ligatures w14:val="none"/>
              </w:rPr>
            </w:pPr>
          </w:p>
        </w:tc>
      </w:tr>
    </w:tbl>
    <w:p w:rsidR="00B07223" w:rsidRPr="00B07223" w:rsidRDefault="00B07223" w:rsidP="00B07223">
      <w:pPr>
        <w:spacing w:after="0" w:line="240" w:lineRule="auto"/>
        <w:rPr>
          <w:rFonts w:ascii="TH SarabunPSK" w:eastAsia="Times New Roman" w:hAnsi="TH SarabunPSK" w:cs="TH SarabunPSK"/>
          <w:color w:val="242424"/>
          <w:kern w:val="0"/>
          <w:sz w:val="28"/>
          <w14:ligatures w14:val="none"/>
        </w:rPr>
      </w:pPr>
    </w:p>
    <w:sectPr w:rsidR="00B07223" w:rsidRPr="00B07223" w:rsidSect="003F6417">
      <w:pgSz w:w="11906" w:h="16838"/>
      <w:pgMar w:top="990" w:right="92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79"/>
    <w:multiLevelType w:val="multilevel"/>
    <w:tmpl w:val="90F23A26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ascii="Times New Roman" w:hAnsi="Times New Roman" w:cs="TH Sarabun New" w:hint="default"/>
        <w:b/>
        <w:bCs/>
        <w:i w:val="0"/>
        <w:iCs w:val="0"/>
        <w:caps/>
        <w:strike w:val="0"/>
        <w:dstrike w:val="0"/>
        <w:vanish w:val="0"/>
        <w:color w:val="000000" w:themeColor="text1"/>
        <w:sz w:val="28"/>
        <w:szCs w:val="3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H Sarabun New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6"/>
        <w:szCs w:val="36"/>
        <w:vertAlign w:val="baseline"/>
      </w:rPr>
    </w:lvl>
    <w:lvl w:ilvl="2">
      <w:start w:val="1"/>
      <w:numFmt w:val="decimal"/>
      <w:lvlText w:val="%1.%2.%3"/>
      <w:lvlJc w:val="left"/>
      <w:pPr>
        <w:ind w:left="1526" w:hanging="806"/>
      </w:pPr>
      <w:rPr>
        <w:rFonts w:ascii="Times New Roman" w:hAnsi="Times New Roman" w:cs="TH Sarabun New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4"/>
        <w:szCs w:val="3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627"/>
        </w:tabs>
        <w:ind w:left="2707" w:hanging="1080"/>
      </w:pPr>
      <w:rPr>
        <w:rFonts w:ascii="Times New Roman" w:hAnsi="Times New Roman" w:cs="TH Sarabun New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z w:val="24"/>
        <w:szCs w:val="3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353D62"/>
    <w:multiLevelType w:val="hybridMultilevel"/>
    <w:tmpl w:val="1E38C336"/>
    <w:lvl w:ilvl="0" w:tplc="B54CCB9E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23"/>
    <w:rsid w:val="00086FDB"/>
    <w:rsid w:val="00104985"/>
    <w:rsid w:val="003F6417"/>
    <w:rsid w:val="00482C16"/>
    <w:rsid w:val="005830D8"/>
    <w:rsid w:val="00661FD4"/>
    <w:rsid w:val="006E021B"/>
    <w:rsid w:val="00733B1B"/>
    <w:rsid w:val="00787A19"/>
    <w:rsid w:val="008E7787"/>
    <w:rsid w:val="009540FC"/>
    <w:rsid w:val="00B07223"/>
    <w:rsid w:val="00BA54B2"/>
    <w:rsid w:val="00C00390"/>
    <w:rsid w:val="00CA006C"/>
    <w:rsid w:val="00CA5737"/>
    <w:rsid w:val="00D0200E"/>
    <w:rsid w:val="00D94B09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E455"/>
  <w15:chartTrackingRefBased/>
  <w15:docId w15:val="{77982A69-88FE-4F3F-A264-55A5E17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787"/>
    <w:pPr>
      <w:keepNext/>
      <w:keepLines/>
      <w:numPr>
        <w:numId w:val="2"/>
      </w:numPr>
      <w:spacing w:before="720" w:after="480" w:line="360" w:lineRule="auto"/>
      <w:jc w:val="center"/>
      <w:outlineLvl w:val="0"/>
    </w:pPr>
    <w:rPr>
      <w:rFonts w:ascii="Times New Roman" w:eastAsiaTheme="majorEastAsia" w:hAnsi="Times New Roman" w:cs="TH Sarabun New"/>
      <w:b/>
      <w:bCs/>
      <w:color w:val="000000" w:themeColor="text1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87"/>
    <w:pPr>
      <w:keepNext/>
      <w:keepLines/>
      <w:numPr>
        <w:ilvl w:val="1"/>
        <w:numId w:val="2"/>
      </w:numPr>
      <w:spacing w:after="260" w:line="360" w:lineRule="auto"/>
      <w:jc w:val="both"/>
      <w:outlineLvl w:val="1"/>
    </w:pPr>
    <w:rPr>
      <w:rFonts w:ascii="Times New Roman" w:eastAsiaTheme="majorEastAsia" w:hAnsi="Times New Roman" w:cs="TH Sarabun New"/>
      <w:b/>
      <w:color w:val="000000" w:themeColor="text1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87"/>
    <w:rPr>
      <w:rFonts w:ascii="Times New Roman" w:eastAsiaTheme="majorEastAsia" w:hAnsi="Times New Roman" w:cs="TH Sarabun New"/>
      <w:b/>
      <w:bCs/>
      <w:color w:val="000000" w:themeColor="text1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7787"/>
    <w:rPr>
      <w:rFonts w:ascii="Times New Roman" w:eastAsiaTheme="majorEastAsia" w:hAnsi="Times New Roman" w:cs="TH Sarabun New"/>
      <w:b/>
      <w:color w:val="000000" w:themeColor="text1"/>
      <w:sz w:val="26"/>
      <w:szCs w:val="36"/>
    </w:rPr>
  </w:style>
  <w:style w:type="character" w:customStyle="1" w:styleId="text-format-content">
    <w:name w:val="text-format-content"/>
    <w:basedOn w:val="DefaultParagraphFont"/>
    <w:rsid w:val="00B07223"/>
  </w:style>
  <w:style w:type="character" w:customStyle="1" w:styleId="-ze-681">
    <w:name w:val="-ze-681"/>
    <w:basedOn w:val="DefaultParagraphFont"/>
    <w:rsid w:val="00B07223"/>
  </w:style>
  <w:style w:type="character" w:customStyle="1" w:styleId="-gc-766">
    <w:name w:val="-gc-766"/>
    <w:basedOn w:val="DefaultParagraphFont"/>
    <w:rsid w:val="00B07223"/>
  </w:style>
  <w:style w:type="table" w:styleId="TableGrid">
    <w:name w:val="Table Grid"/>
    <w:basedOn w:val="TableNormal"/>
    <w:uiPriority w:val="39"/>
    <w:rsid w:val="00B0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_</dc:creator>
  <cp:keywords/>
  <dc:description/>
  <cp:lastModifiedBy>Employee</cp:lastModifiedBy>
  <cp:revision>2</cp:revision>
  <dcterms:created xsi:type="dcterms:W3CDTF">2023-12-15T08:56:00Z</dcterms:created>
  <dcterms:modified xsi:type="dcterms:W3CDTF">2023-12-15T08:56:00Z</dcterms:modified>
</cp:coreProperties>
</file>